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after="0" w:line="240" w:lineRule="auto"/>
        <w:jc w:val="center"/>
        <w:rPr>
          <w:rFonts w:ascii="Calibri" w:cs="Calibri" w:eastAsia="Calibri" w:hAnsi="Calibri"/>
          <w:b w:val="1"/>
          <w:bCs w:val="1"/>
          <w:sz w:val="34"/>
          <w:szCs w:val="3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34"/>
          <w:szCs w:val="34"/>
          <w:rtl w:val="0"/>
        </w:rPr>
        <w:t xml:space="preserve">The Experiences and Needs of Caregivers of Military-Connected Children with Fetal Alcohol Spectrum Disorders</w:t>
      </w:r>
    </w:p>
    <w:p w:rsidR="00000000" w:rsidDel="00000000" w:rsidP="00000000" w:rsidRDefault="00000000" w:rsidRPr="00000000" w14:paraId="00000002">
      <w:pPr>
        <w:widowControl w:val="0"/>
        <w:spacing w:after="0" w:line="240" w:lineRule="auto"/>
        <w:jc w:val="center"/>
        <w:rPr>
          <w:rFonts w:ascii="Calibri" w:cs="Calibri" w:eastAsia="Calibri" w:hAnsi="Calibri"/>
          <w:b w:val="1"/>
          <w:bCs w:val="1"/>
          <w:sz w:val="34"/>
          <w:szCs w:val="3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34"/>
          <w:szCs w:val="34"/>
          <w:rtl w:val="0"/>
        </w:rPr>
        <w:t xml:space="preserve">Study Information Sheet</w:t>
      </w:r>
    </w:p>
    <w:p w:rsidR="00000000" w:rsidDel="00000000" w:rsidP="00000000" w:rsidRDefault="00000000" w:rsidRPr="00000000" w14:paraId="00000003">
      <w:pPr>
        <w:widowControl w:val="0"/>
        <w:spacing w:after="0" w:line="240" w:lineRule="auto"/>
        <w:jc w:val="center"/>
        <w:rPr>
          <w:rFonts w:ascii="Calibri" w:cs="Calibri" w:eastAsia="Calibri" w:hAnsi="Calibri"/>
          <w:b w:val="1"/>
          <w:bCs w:val="1"/>
          <w:sz w:val="40"/>
          <w:szCs w:val="4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40"/>
          <w:szCs w:val="40"/>
        </w:rPr>
        <w:drawing>
          <wp:inline distB="114300" distT="114300" distL="114300" distR="114300">
            <wp:extent cx="1795463" cy="1307376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95463" cy="130737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60" w:line="259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The Consortium for Health Services Research at the Uniformed Services University, in partnership with FASD United, seeks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caregivers of military-connected children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to participate in interviews about experiences with pediatric neurodevelopmental care in the Military Health System. We are conducting a study to explore caregivers’ perspectives on diagnosis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and care delivery for TRICARE-enrolled children with possible or confirmed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Fetal Alcohol Spectrum Disorders (FASD).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Please see below for a brief description of study requirements and procedures. 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pacing w:after="0" w:afterAutospacing="0" w:line="259" w:lineRule="auto"/>
        <w:ind w:left="720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Each interview will be approximately 60 minutes and will be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conducted virtually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at a time that is convenient for you.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spacing w:after="0" w:afterAutospacing="0" w:line="259" w:lineRule="auto"/>
        <w:ind w:left="720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Participation is voluntary and you can end the interview at any time.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after="0" w:afterAutospacing="0" w:line="259" w:lineRule="auto"/>
        <w:ind w:left="720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We will ask questions related to your experiences with accessing and receiving care for your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child/dependent between 0-17 years of age who has, or possibly has, FASD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. FASD includes a range of diagnoses such as prenatal alcohol exposure, fetal alcohol syndrome, neurodevelopmental disorder-prenatal alcohol exposure,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etc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after="0" w:afterAutospacing="0" w:line="259" w:lineRule="auto"/>
        <w:ind w:left="720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You are eligible to participate if you are a caregiver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who makes health care decisions for a TRICARE-enrolled child with confirmed or possible FASD, whose care is delivered at a military treatment facility or clinic (on or off base).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Caregivers do not have to be current or former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members of the military to participate.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after="160" w:line="259" w:lineRule="auto"/>
        <w:ind w:left="720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There is no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compensation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for participating. However, your responses will help inform future research and may create opportunities for policy and programmatic changes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A">
      <w:pPr>
        <w:spacing w:after="160" w:line="259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If you are interested in participating, please scan the QR code below or contact Ms. Ilse Rivera at </w:t>
      </w:r>
      <w:hyperlink r:id="rId7">
        <w:r w:rsidDel="00000000" w:rsidR="00000000" w:rsidRPr="00000000">
          <w:rPr>
            <w:rFonts w:ascii="Calibri" w:cs="Calibri" w:eastAsia="Calibri" w:hAnsi="Calibri"/>
            <w:color w:val="1155cc"/>
            <w:sz w:val="24"/>
            <w:szCs w:val="24"/>
            <w:u w:val="single"/>
            <w:rtl w:val="0"/>
          </w:rPr>
          <w:t xml:space="preserve">ilse.rivera.ctr@usuhs.edu</w:t>
        </w:r>
      </w:hyperlink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or 781-913-3418.</w:t>
      </w:r>
    </w:p>
    <w:p w:rsidR="00000000" w:rsidDel="00000000" w:rsidP="00000000" w:rsidRDefault="00000000" w:rsidRPr="00000000" w14:paraId="0000000B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Thank you for your consideration.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160" w:line="259" w:lineRule="auto"/>
        <w:ind w:left="720" w:firstLine="0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</w:rPr>
        <w:drawing>
          <wp:inline distB="114300" distT="114300" distL="114300" distR="114300">
            <wp:extent cx="1014413" cy="1014413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14413" cy="10144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yperlink" Target="mailto:ilse.rivera.ctr@usuhs.edu" TargetMode="External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